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FA21E2">
        <w:rPr>
          <w:sz w:val="28"/>
          <w:szCs w:val="28"/>
        </w:rPr>
        <w:t>20,9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D91E53">
        <w:rPr>
          <w:sz w:val="28"/>
          <w:szCs w:val="28"/>
        </w:rPr>
        <w:t>998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FA21E2">
        <w:rPr>
          <w:sz w:val="28"/>
          <w:szCs w:val="28"/>
        </w:rPr>
        <w:t>Ко</w:t>
      </w:r>
      <w:r w:rsidR="00D91E53">
        <w:rPr>
          <w:sz w:val="28"/>
          <w:szCs w:val="28"/>
        </w:rPr>
        <w:t>мсомольская</w:t>
      </w:r>
      <w:r w:rsidR="004D120D">
        <w:rPr>
          <w:sz w:val="28"/>
          <w:szCs w:val="28"/>
        </w:rPr>
        <w:t xml:space="preserve"> </w:t>
      </w:r>
      <w:r w:rsidRPr="00E97ACB">
        <w:rPr>
          <w:sz w:val="28"/>
          <w:szCs w:val="28"/>
        </w:rPr>
        <w:t>,</w:t>
      </w:r>
      <w:r w:rsidR="00D91E53">
        <w:rPr>
          <w:sz w:val="28"/>
          <w:szCs w:val="28"/>
        </w:rPr>
        <w:t xml:space="preserve"> д.12/2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 w:rsidR="00FA21E2">
        <w:rPr>
          <w:sz w:val="28"/>
          <w:szCs w:val="28"/>
        </w:rPr>
        <w:t xml:space="preserve"> 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D91E53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Ольга Викторовна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 xml:space="preserve">…, в размере 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доли в праве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D91E53" w:rsidRDefault="00D91E53" w:rsidP="00D91E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Валерий Анатольевич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доли в праве   собственности;</w:t>
      </w:r>
      <w:r w:rsidRPr="00E97ACB">
        <w:rPr>
          <w:sz w:val="28"/>
          <w:szCs w:val="28"/>
        </w:rPr>
        <w:t xml:space="preserve"> </w:t>
      </w:r>
    </w:p>
    <w:p w:rsidR="00D91E53" w:rsidRDefault="00D91E53" w:rsidP="00D91E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Людмила Валерьевна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доли в праве   собственности;</w:t>
      </w:r>
      <w:r w:rsidRPr="00E97ACB">
        <w:rPr>
          <w:sz w:val="28"/>
          <w:szCs w:val="28"/>
        </w:rPr>
        <w:t xml:space="preserve"> </w:t>
      </w:r>
    </w:p>
    <w:p w:rsidR="00D91E53" w:rsidRDefault="00D91E53" w:rsidP="00D91E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Андрей Валерьевич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доли в праве   собственности;</w:t>
      </w:r>
      <w:r w:rsidRPr="00E97ACB">
        <w:rPr>
          <w:sz w:val="28"/>
          <w:szCs w:val="28"/>
        </w:rPr>
        <w:t xml:space="preserve"> </w:t>
      </w:r>
    </w:p>
    <w:p w:rsidR="00D91E53" w:rsidRDefault="00D91E53" w:rsidP="00D91E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Сергей Валерьевич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доли в праве  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FA21E2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47D"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lastRenderedPageBreak/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0E1568" w:rsidRDefault="000E1568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4D120D">
        <w:rPr>
          <w:sz w:val="24"/>
          <w:szCs w:val="24"/>
        </w:rPr>
        <w:t xml:space="preserve"> </w:t>
      </w:r>
      <w:r w:rsidR="000E1568">
        <w:rPr>
          <w:sz w:val="24"/>
          <w:szCs w:val="24"/>
        </w:rPr>
        <w:t>998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0E1568">
        <w:rPr>
          <w:b/>
          <w:sz w:val="24"/>
          <w:szCs w:val="24"/>
          <w:u w:val="single"/>
        </w:rPr>
        <w:t>Комсомольская</w:t>
      </w:r>
      <w:proofErr w:type="gramStart"/>
      <w:r w:rsidR="00FA21E2">
        <w:rPr>
          <w:b/>
          <w:sz w:val="24"/>
          <w:szCs w:val="24"/>
          <w:u w:val="single"/>
        </w:rPr>
        <w:t xml:space="preserve"> </w:t>
      </w:r>
      <w:r w:rsidR="00547367">
        <w:rPr>
          <w:b/>
          <w:sz w:val="24"/>
          <w:szCs w:val="24"/>
          <w:u w:val="single"/>
        </w:rPr>
        <w:t>,</w:t>
      </w:r>
      <w:proofErr w:type="gramEnd"/>
      <w:r w:rsidR="00547367">
        <w:rPr>
          <w:b/>
          <w:sz w:val="24"/>
          <w:szCs w:val="24"/>
          <w:u w:val="single"/>
        </w:rPr>
        <w:t xml:space="preserve"> д.</w:t>
      </w:r>
      <w:r w:rsidR="00FA21E2">
        <w:rPr>
          <w:b/>
          <w:sz w:val="24"/>
          <w:szCs w:val="24"/>
          <w:u w:val="single"/>
        </w:rPr>
        <w:t>1</w:t>
      </w:r>
      <w:r w:rsidR="000E1568">
        <w:rPr>
          <w:b/>
          <w:sz w:val="24"/>
          <w:szCs w:val="24"/>
          <w:u w:val="single"/>
        </w:rPr>
        <w:t>2/2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0E1568">
        <w:rPr>
          <w:sz w:val="24"/>
          <w:szCs w:val="24"/>
        </w:rPr>
        <w:t>К</w:t>
      </w:r>
      <w:proofErr w:type="gramEnd"/>
      <w:r w:rsidR="000E1568">
        <w:rPr>
          <w:sz w:val="24"/>
          <w:szCs w:val="24"/>
        </w:rPr>
        <w:t>омсомольская</w:t>
      </w:r>
      <w:r>
        <w:rPr>
          <w:sz w:val="24"/>
          <w:szCs w:val="24"/>
        </w:rPr>
        <w:t>, д.</w:t>
      </w:r>
      <w:r w:rsidR="00FA21E2">
        <w:rPr>
          <w:sz w:val="24"/>
          <w:szCs w:val="24"/>
        </w:rPr>
        <w:t>1</w:t>
      </w:r>
      <w:r w:rsidR="000E1568">
        <w:rPr>
          <w:sz w:val="24"/>
          <w:szCs w:val="24"/>
        </w:rPr>
        <w:t>2/2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0E1568"/>
    <w:rsid w:val="00157D82"/>
    <w:rsid w:val="00183851"/>
    <w:rsid w:val="00261537"/>
    <w:rsid w:val="0033047D"/>
    <w:rsid w:val="00384280"/>
    <w:rsid w:val="004D120D"/>
    <w:rsid w:val="00547367"/>
    <w:rsid w:val="006E3E8C"/>
    <w:rsid w:val="008D6B41"/>
    <w:rsid w:val="00904034"/>
    <w:rsid w:val="009C209F"/>
    <w:rsid w:val="00AC4F56"/>
    <w:rsid w:val="00C1682B"/>
    <w:rsid w:val="00D91E53"/>
    <w:rsid w:val="00EC3F3B"/>
    <w:rsid w:val="00EC7A49"/>
    <w:rsid w:val="00FA21E2"/>
    <w:rsid w:val="00FC3890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2022-09-15T09:56:00Z</dcterms:created>
  <dcterms:modified xsi:type="dcterms:W3CDTF">2022-09-15T09:56:00Z</dcterms:modified>
</cp:coreProperties>
</file>