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Pr="009611B4" w:rsidRDefault="00960536" w:rsidP="00D001C8">
      <w:pPr>
        <w:tabs>
          <w:tab w:val="left" w:pos="1701"/>
        </w:tabs>
      </w:pPr>
      <w:r w:rsidRPr="00AC47A3">
        <w:t xml:space="preserve"> </w:t>
      </w:r>
      <w:r w:rsidR="009611B4">
        <w:rPr>
          <w:sz w:val="28"/>
          <w:szCs w:val="28"/>
        </w:rPr>
        <w:t>о</w:t>
      </w:r>
      <w:r w:rsidR="004A512B">
        <w:rPr>
          <w:sz w:val="28"/>
          <w:szCs w:val="28"/>
        </w:rPr>
        <w:t>т</w:t>
      </w:r>
      <w:r w:rsidR="00BC441F">
        <w:rPr>
          <w:sz w:val="28"/>
          <w:szCs w:val="28"/>
        </w:rPr>
        <w:t xml:space="preserve"> </w:t>
      </w:r>
      <w:r w:rsidR="009611B4">
        <w:rPr>
          <w:sz w:val="28"/>
          <w:szCs w:val="28"/>
        </w:rPr>
        <w:t xml:space="preserve"> 17</w:t>
      </w:r>
      <w:r w:rsidR="00996DB5">
        <w:rPr>
          <w:sz w:val="28"/>
          <w:szCs w:val="28"/>
        </w:rPr>
        <w:t>.0</w:t>
      </w:r>
      <w:r w:rsidR="009611B4">
        <w:rPr>
          <w:sz w:val="28"/>
          <w:szCs w:val="28"/>
        </w:rPr>
        <w:t>6.2021</w:t>
      </w:r>
      <w:r w:rsidR="000E5A3C">
        <w:rPr>
          <w:sz w:val="28"/>
          <w:szCs w:val="28"/>
        </w:rPr>
        <w:t xml:space="preserve">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9611B4">
        <w:rPr>
          <w:sz w:val="28"/>
          <w:szCs w:val="28"/>
          <w:lang w:val="en-US"/>
        </w:rPr>
        <w:t xml:space="preserve"> </w:t>
      </w:r>
      <w:r w:rsidR="009611B4">
        <w:rPr>
          <w:sz w:val="28"/>
          <w:szCs w:val="28"/>
        </w:rPr>
        <w:t>34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9611B4" w:rsidRDefault="00996DB5" w:rsidP="009611B4">
      <w:pPr>
        <w:pStyle w:val="a5"/>
        <w:rPr>
          <w:b/>
          <w:bCs/>
        </w:rPr>
      </w:pPr>
      <w:r>
        <w:rPr>
          <w:b/>
          <w:bCs/>
        </w:rPr>
        <w:t>О</w:t>
      </w:r>
      <w:r w:rsidR="009611B4">
        <w:rPr>
          <w:b/>
          <w:bCs/>
        </w:rPr>
        <w:t>б утверждении Порядка проведения</w:t>
      </w:r>
    </w:p>
    <w:p w:rsidR="009611B4" w:rsidRDefault="009611B4" w:rsidP="009611B4">
      <w:pPr>
        <w:pStyle w:val="a5"/>
        <w:rPr>
          <w:b/>
          <w:bCs/>
        </w:rPr>
      </w:pPr>
      <w:r>
        <w:rPr>
          <w:b/>
          <w:bCs/>
        </w:rPr>
        <w:t>мониторинга муниципальных нормативных правовых актов администрации Розовского муниципального образования на их соответствие федеральному и региональному законодательству</w:t>
      </w:r>
    </w:p>
    <w:p w:rsidR="009611B4" w:rsidRDefault="009611B4" w:rsidP="009611B4">
      <w:pPr>
        <w:pStyle w:val="a5"/>
        <w:rPr>
          <w:b/>
          <w:bCs/>
        </w:rPr>
      </w:pPr>
    </w:p>
    <w:p w:rsidR="003C07A6" w:rsidRDefault="009611B4" w:rsidP="009611B4">
      <w:pPr>
        <w:pStyle w:val="a5"/>
        <w:rPr>
          <w:bCs/>
        </w:rPr>
      </w:pPr>
      <w:r w:rsidRPr="009611B4">
        <w:rPr>
          <w:bCs/>
        </w:rPr>
        <w:t xml:space="preserve">   </w:t>
      </w:r>
      <w:r w:rsidR="00096BA2">
        <w:rPr>
          <w:bCs/>
        </w:rPr>
        <w:t xml:space="preserve"> </w:t>
      </w:r>
      <w:r w:rsidRPr="009611B4">
        <w:rPr>
          <w:bCs/>
        </w:rPr>
        <w:t xml:space="preserve"> В</w:t>
      </w:r>
      <w:r>
        <w:rPr>
          <w:bCs/>
        </w:rPr>
        <w:t xml:space="preserve"> целях реализации Указа Президента Российской Федерации от 20.05.2011 № 657 «О мониторинге </w:t>
      </w:r>
      <w:proofErr w:type="spellStart"/>
      <w:r>
        <w:rPr>
          <w:bCs/>
        </w:rPr>
        <w:t>правоприменения</w:t>
      </w:r>
      <w:proofErr w:type="spellEnd"/>
      <w:r w:rsidR="00996DB5">
        <w:rPr>
          <w:bCs/>
        </w:rPr>
        <w:t xml:space="preserve"> </w:t>
      </w:r>
      <w:r>
        <w:rPr>
          <w:bCs/>
        </w:rPr>
        <w:t xml:space="preserve"> в Российской Федерации»</w:t>
      </w:r>
      <w:proofErr w:type="gramStart"/>
      <w:r>
        <w:rPr>
          <w:bCs/>
        </w:rPr>
        <w:t>,п</w:t>
      </w:r>
      <w:proofErr w:type="gramEnd"/>
      <w:r>
        <w:rPr>
          <w:bCs/>
        </w:rPr>
        <w:t xml:space="preserve">остановления Правительства Российской Федерации от 19.08.2011 № 694 «Об утверждении методики осуществления мониторинга </w:t>
      </w:r>
      <w:proofErr w:type="spellStart"/>
      <w:r>
        <w:rPr>
          <w:bCs/>
        </w:rPr>
        <w:t>правоприменения</w:t>
      </w:r>
      <w:proofErr w:type="spellEnd"/>
      <w:r>
        <w:rPr>
          <w:bCs/>
        </w:rPr>
        <w:t xml:space="preserve"> в Российской Федерации» ст.3 Федерального закона от 17.07.2009№ 172-ФЗ «Об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экспертизе нормативных правовых актов и проектов нормативных правовых актов»,в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96BA2">
        <w:rPr>
          <w:bCs/>
        </w:rPr>
        <w:t>»</w:t>
      </w:r>
      <w:proofErr w:type="gramStart"/>
      <w:r w:rsidR="00096BA2">
        <w:rPr>
          <w:bCs/>
        </w:rPr>
        <w:t xml:space="preserve"> ,</w:t>
      </w:r>
      <w:proofErr w:type="gramEnd"/>
      <w:r w:rsidR="00996DB5">
        <w:rPr>
          <w:bCs/>
        </w:rPr>
        <w:t>Уставом Розовского муниципального образования, администрация Розовского муниципального образования ПОСТАНОВЛЯЕТ:</w:t>
      </w:r>
    </w:p>
    <w:p w:rsidR="00C61C97" w:rsidRPr="00C61C97" w:rsidRDefault="00C61C97" w:rsidP="00C61C97">
      <w:pPr>
        <w:pStyle w:val="a5"/>
        <w:rPr>
          <w:bCs/>
        </w:rPr>
      </w:pPr>
      <w:r>
        <w:rPr>
          <w:bCs/>
        </w:rPr>
        <w:t xml:space="preserve">   </w:t>
      </w:r>
      <w:r w:rsidR="0019529C">
        <w:rPr>
          <w:bCs/>
        </w:rPr>
        <w:t>1.</w:t>
      </w:r>
      <w:r w:rsidR="00096BA2">
        <w:rPr>
          <w:bCs/>
        </w:rPr>
        <w:t xml:space="preserve"> Утвердить прилагаемый Порядок </w:t>
      </w:r>
      <w:proofErr w:type="gramStart"/>
      <w:r w:rsidR="00096BA2">
        <w:rPr>
          <w:bCs/>
        </w:rPr>
        <w:t>проведения мониторинга муниципальных нормативных правовых актов администрации  Розовского муниципального образования</w:t>
      </w:r>
      <w:proofErr w:type="gramEnd"/>
      <w:r w:rsidR="00096BA2">
        <w:rPr>
          <w:bCs/>
        </w:rPr>
        <w:t xml:space="preserve"> на их соответствие федеральному и региональному законодательству</w:t>
      </w:r>
    </w:p>
    <w:p w:rsidR="009611B4" w:rsidRDefault="00096BA2" w:rsidP="009611B4">
      <w:pPr>
        <w:tabs>
          <w:tab w:val="left" w:pos="0"/>
        </w:tabs>
        <w:jc w:val="both"/>
      </w:pPr>
      <w:r>
        <w:rPr>
          <w:sz w:val="28"/>
        </w:rPr>
        <w:t xml:space="preserve">  2</w:t>
      </w:r>
      <w:r w:rsidR="009611B4">
        <w:t xml:space="preserve">. </w:t>
      </w:r>
      <w:r w:rsidR="009611B4" w:rsidRPr="009611B4">
        <w:rPr>
          <w:sz w:val="28"/>
          <w:szCs w:val="28"/>
        </w:rPr>
        <w:t>Настоящее постановление вступает в силу со дня его официальн</w:t>
      </w:r>
      <w:r w:rsidR="009611B4" w:rsidRPr="009611B4">
        <w:rPr>
          <w:sz w:val="28"/>
          <w:szCs w:val="28"/>
        </w:rPr>
        <w:t>о</w:t>
      </w:r>
      <w:r w:rsidR="009611B4" w:rsidRPr="009611B4">
        <w:rPr>
          <w:sz w:val="28"/>
          <w:szCs w:val="28"/>
        </w:rPr>
        <w:t>го опубликования</w:t>
      </w:r>
      <w:r w:rsidR="009611B4">
        <w:t>.</w:t>
      </w:r>
    </w:p>
    <w:p w:rsidR="00A81DE4" w:rsidRDefault="00A81DE4" w:rsidP="00A81DE4">
      <w:pPr>
        <w:jc w:val="both"/>
        <w:rPr>
          <w:sz w:val="28"/>
        </w:rPr>
      </w:pPr>
    </w:p>
    <w:p w:rsidR="00A81DE4" w:rsidRDefault="00A81DE4" w:rsidP="00A81DE4">
      <w:pPr>
        <w:jc w:val="both"/>
        <w:rPr>
          <w:sz w:val="28"/>
        </w:rPr>
      </w:pPr>
    </w:p>
    <w:p w:rsidR="00960536" w:rsidRDefault="00B379E9" w:rsidP="00FF7B63">
      <w:pPr>
        <w:pStyle w:val="a5"/>
      </w:pPr>
      <w:r>
        <w:t xml:space="preserve">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</w:t>
      </w:r>
      <w:r w:rsidR="00C61C97">
        <w:rPr>
          <w:b/>
          <w:bCs/>
          <w:sz w:val="28"/>
          <w:szCs w:val="28"/>
        </w:rPr>
        <w:t xml:space="preserve">              </w:t>
      </w:r>
      <w:r w:rsidR="0092641B">
        <w:rPr>
          <w:b/>
          <w:bCs/>
          <w:sz w:val="28"/>
          <w:szCs w:val="28"/>
        </w:rPr>
        <w:t xml:space="preserve">   </w:t>
      </w:r>
      <w:r w:rsidR="00C61C97">
        <w:rPr>
          <w:b/>
          <w:bCs/>
          <w:sz w:val="28"/>
          <w:szCs w:val="28"/>
        </w:rPr>
        <w:t xml:space="preserve">        В.Н.Меркулов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6BA2" w:rsidRPr="00F431FA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постановлению</w:t>
      </w:r>
      <w:r w:rsidRPr="00F431FA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</w:t>
      </w:r>
    </w:p>
    <w:p w:rsidR="00096BA2" w:rsidRPr="00F431FA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Розовского муниципального образования</w:t>
      </w:r>
    </w:p>
    <w:p w:rsidR="00096BA2" w:rsidRPr="00F431FA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431FA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>17.06.2021г. № 34</w:t>
      </w:r>
    </w:p>
    <w:p w:rsidR="00096BA2" w:rsidRPr="00EC1764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EC1764" w:rsidRDefault="00096BA2" w:rsidP="00096B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764">
        <w:rPr>
          <w:rFonts w:ascii="Times New Roman" w:hAnsi="Times New Roman" w:cs="Times New Roman"/>
          <w:sz w:val="28"/>
          <w:szCs w:val="28"/>
        </w:rPr>
        <w:t>ПОРЯДОК</w:t>
      </w:r>
    </w:p>
    <w:p w:rsidR="00096BA2" w:rsidRPr="00EC1764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64">
        <w:rPr>
          <w:rFonts w:ascii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</w:t>
      </w:r>
    </w:p>
    <w:p w:rsidR="00096BA2" w:rsidRPr="00EC1764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Розовского муниципального образования</w:t>
      </w:r>
    </w:p>
    <w:p w:rsidR="00096BA2" w:rsidRPr="00EC1764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64">
        <w:rPr>
          <w:rFonts w:ascii="Times New Roman" w:hAnsi="Times New Roman" w:cs="Times New Roman"/>
          <w:sz w:val="28"/>
          <w:szCs w:val="28"/>
        </w:rPr>
        <w:t>на их соответствие федеральному и региональному законодательству</w:t>
      </w:r>
    </w:p>
    <w:p w:rsidR="00096BA2" w:rsidRPr="00EC1764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6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764">
        <w:rPr>
          <w:rFonts w:ascii="Times New Roman" w:hAnsi="Times New Roman" w:cs="Times New Roman"/>
          <w:sz w:val="28"/>
          <w:szCs w:val="28"/>
        </w:rPr>
        <w:t>- Порядок)</w:t>
      </w:r>
    </w:p>
    <w:p w:rsidR="00096BA2" w:rsidRPr="00EC1764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проведения мониторинга муниципальных нормативных правовых актов администрации </w:t>
      </w:r>
      <w:r w:rsidRPr="00963B51">
        <w:rPr>
          <w:rFonts w:ascii="Times New Roman" w:hAnsi="Times New Roman" w:cs="Times New Roman"/>
          <w:b w:val="0"/>
          <w:sz w:val="28"/>
          <w:szCs w:val="28"/>
        </w:rPr>
        <w:t>Розовского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Саратовской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 (далее – мониторинг).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Мониторинг предусматривает комплексную и плановую деятельность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596D7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силу (отмены) нормативных правовых актов Администрации (далее – правовые акты). 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6D74">
        <w:rPr>
          <w:rFonts w:ascii="Times New Roman" w:hAnsi="Times New Roman" w:cs="Times New Roman"/>
          <w:b w:val="0"/>
          <w:sz w:val="28"/>
          <w:szCs w:val="28"/>
        </w:rPr>
        <w:t>Мониторинг проводится согласно методике его осуществления, утвержденной постановлением Правительства Российской Федерации от 19.08.2011 № 694, в целях совершенствования правовой системы Российской Федерации, а также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основы в соответствие с требованиями законов, недопущения нарушения прав граждан посредством качественной реализации</w:t>
      </w:r>
      <w:proofErr w:type="gramEnd"/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мониторинга </w:t>
      </w:r>
      <w:proofErr w:type="spellStart"/>
      <w:r w:rsidRPr="00596D74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используется: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практика судов общей юрисдикции и арбитражных судов;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- информация о практике применения нормативных правовых актов, принятых Администрацией, поступившая от органов государственной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области, территориальных органов федеральных органов государственной власти, действующих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области, иных государственных органов, органов местного самоуправления муниципальных образований, входящи</w:t>
      </w:r>
      <w:r>
        <w:rPr>
          <w:rFonts w:ascii="Times New Roman" w:hAnsi="Times New Roman" w:cs="Times New Roman"/>
          <w:b w:val="0"/>
          <w:sz w:val="28"/>
          <w:szCs w:val="28"/>
        </w:rPr>
        <w:t>х в состав Советского муниципального района.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информация, поступившая из общественных, научных, правозащитных и иных организаций;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информация, почерпнутая из средств массовой информации;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информация, поступившая от граждан;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информация, поступившая из иных источников.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2. Основными задачами мониторинга являются: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выявление правовых актов, требующих приведения в соответствие с законодательством Российской Федерации и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области, а также устранение выявленных в правовых актах внутренних противоречий;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- выявление </w:t>
      </w:r>
      <w:proofErr w:type="spellStart"/>
      <w:r w:rsidRPr="00596D74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последующее устранение;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разработка предложений по совершенствованию правовых актов;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3. По результатам мониторинга раз в полгода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 (далее – план нормотворческой деятельности), который утверждается не позднее 30 числа последнего месяца </w:t>
      </w:r>
      <w:r>
        <w:rPr>
          <w:rFonts w:ascii="Times New Roman" w:hAnsi="Times New Roman" w:cs="Times New Roman"/>
          <w:b w:val="0"/>
          <w:sz w:val="28"/>
          <w:szCs w:val="28"/>
        </w:rPr>
        <w:t>полугодия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главой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>Розовского муниципального образования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на следующий период.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B51" w:rsidRPr="00596D74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>Розовского муниципального образования</w:t>
      </w:r>
      <w:proofErr w:type="gramStart"/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целях организации работы по проведению мониторинга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Розовского муниципального образования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назначает</w:t>
      </w:r>
      <w:r>
        <w:rPr>
          <w:rFonts w:ascii="Times New Roman" w:hAnsi="Times New Roman" w:cs="Times New Roman"/>
          <w:b w:val="0"/>
          <w:sz w:val="28"/>
          <w:szCs w:val="28"/>
        </w:rPr>
        <w:t>ся ответственный исполнитель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5. В целях проведения мониторинга ответственный исполнитель: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на постоянной основе изучает федеральное законодательство и законодательство Вологодской области, регулирующее вопросы, относящиеся в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 силу (отмене) правовых актов Администрации, принимает решение о необходимости разработки нормативных правовых актов Администрации;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еже</w:t>
      </w:r>
      <w:r>
        <w:rPr>
          <w:rFonts w:ascii="Times New Roman" w:hAnsi="Times New Roman" w:cs="Times New Roman"/>
          <w:b w:val="0"/>
          <w:sz w:val="28"/>
          <w:szCs w:val="28"/>
        </w:rPr>
        <w:t>месячно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, в срок до 10 числа месяца, следующего за отчетным, готовит главе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Подлесное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596D7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силу по форме согласно приложению 1 к настоящему Порядку;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- по результатам правового анализа информации, полученной в результате мониторинга, в срок до 20 </w:t>
      </w:r>
      <w:r>
        <w:rPr>
          <w:rFonts w:ascii="Times New Roman" w:hAnsi="Times New Roman" w:cs="Times New Roman"/>
          <w:b w:val="0"/>
          <w:sz w:val="28"/>
          <w:szCs w:val="28"/>
        </w:rPr>
        <w:t>числа последнего месяца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полугодия формирует проект Плана нормотворческой деятельности согласно приложению 2 к настоящему Порядку;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вносит проект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Подлесное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- ежеквартально по результатам проведения мониторинга в связи с принятием федеральных нормативных правовых актов, нормативных правовых актов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>Саратовской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области, требующих внесение изменений в муниципальные 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правовые акты, готовит проект по внесению изменений в План нормотворческой деятельности;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обеспечивает учет и контроль своевременного приведения правовых актов, внесенных в План нормотворческой деятельности муниципального образования в соответствии с изменившимся федеральным и региональным законодательством;</w:t>
      </w:r>
    </w:p>
    <w:p w:rsidR="00096BA2" w:rsidRPr="00596D74" w:rsidRDefault="00096BA2" w:rsidP="00096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>- ежемесячно представляет главе местной администрации информацию с нарастающим итогом о ходе и результатах работы по приведению правовых актов в соответствие с федеральным законодательством и законодательством Вологодской области, по форме согласно 3 к настоящему Порядку.</w:t>
      </w:r>
    </w:p>
    <w:p w:rsidR="00096BA2" w:rsidRPr="00596D74" w:rsidRDefault="00096BA2" w:rsidP="00096BA2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6. Проекты правовых актов направляются в прокуратуру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Pr="00596D74">
        <w:rPr>
          <w:rFonts w:ascii="Times New Roman" w:hAnsi="Times New Roman" w:cs="Times New Roman"/>
          <w:b w:val="0"/>
          <w:sz w:val="28"/>
          <w:szCs w:val="28"/>
        </w:rPr>
        <w:t xml:space="preserve"> района для проверки на соответствие федеральному и региональному законодательству.</w:t>
      </w: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Pr="00963B51" w:rsidRDefault="00963B51" w:rsidP="00963B51">
      <w:pPr>
        <w:pStyle w:val="ConsPlusTitle"/>
        <w:spacing w:line="235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63B51">
        <w:rPr>
          <w:rFonts w:ascii="Times New Roman" w:hAnsi="Times New Roman" w:cs="Times New Roman"/>
          <w:sz w:val="28"/>
          <w:szCs w:val="28"/>
        </w:rPr>
        <w:t>Верно:</w:t>
      </w:r>
    </w:p>
    <w:p w:rsidR="00963B51" w:rsidRPr="00963B51" w:rsidRDefault="00963B51" w:rsidP="00963B51">
      <w:pPr>
        <w:pStyle w:val="ConsPlusTitle"/>
        <w:spacing w:line="235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963B51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</w:t>
      </w:r>
      <w:proofErr w:type="spellStart"/>
      <w:r w:rsidRPr="00963B51">
        <w:rPr>
          <w:rFonts w:ascii="Times New Roman" w:hAnsi="Times New Roman" w:cs="Times New Roman"/>
          <w:sz w:val="28"/>
          <w:szCs w:val="28"/>
        </w:rPr>
        <w:t>Л.Н.Муханбеткалиева</w:t>
      </w:r>
      <w:proofErr w:type="spellEnd"/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rPr>
          <w:rFonts w:ascii="Times New Roman" w:hAnsi="Times New Roman" w:cs="Times New Roman"/>
          <w:b w:val="0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мониторинга </w:t>
      </w:r>
      <w:proofErr w:type="gramStart"/>
      <w:r w:rsidRPr="002C51F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63B51">
        <w:rPr>
          <w:rFonts w:ascii="Times New Roman" w:hAnsi="Times New Roman" w:cs="Times New Roman"/>
          <w:b w:val="0"/>
          <w:sz w:val="24"/>
          <w:szCs w:val="24"/>
        </w:rPr>
        <w:t xml:space="preserve"> Розовского муниципального образования</w:t>
      </w:r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на их соответствие федеральному и региональному законодательству</w:t>
      </w:r>
    </w:p>
    <w:p w:rsidR="00096BA2" w:rsidRPr="00172759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проведения мониторинга в связи с принятием</w:t>
      </w: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в _______20___ года федеральных нормативных правовых актов</w:t>
      </w: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 xml:space="preserve">и нормативных правовых актов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Саратовской области</w:t>
      </w:r>
    </w:p>
    <w:p w:rsidR="00096BA2" w:rsidRPr="00172759" w:rsidRDefault="00096BA2" w:rsidP="00096BA2">
      <w:pPr>
        <w:pStyle w:val="ConsPlusTitle"/>
        <w:spacing w:line="235" w:lineRule="auto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515"/>
        <w:gridCol w:w="3222"/>
        <w:gridCol w:w="1833"/>
      </w:tblGrid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40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5" w:type="dxa"/>
            <w:vAlign w:val="center"/>
          </w:tcPr>
          <w:p w:rsidR="00096BA2" w:rsidRPr="002C51F2" w:rsidRDefault="00096BA2" w:rsidP="00963B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принятия, номер и наименование нормативных правовых актов Российской Федерации, </w:t>
            </w:r>
            <w:r w:rsidR="00963B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Саратовской области</w:t>
            </w:r>
            <w:proofErr w:type="gram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3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регулирующие отношения в сфере деятельности органов местного самоуправления</w:t>
            </w:r>
          </w:p>
        </w:tc>
        <w:tc>
          <w:tcPr>
            <w:tcW w:w="3222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833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Планируемый срок принятия</w:t>
            </w:r>
          </w:p>
        </w:tc>
      </w:tr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5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2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6BA2" w:rsidRPr="00172759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мониторинга </w:t>
      </w:r>
      <w:proofErr w:type="gramStart"/>
      <w:r w:rsidRPr="002C51F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63B51">
        <w:rPr>
          <w:rFonts w:ascii="Times New Roman" w:hAnsi="Times New Roman" w:cs="Times New Roman"/>
          <w:b w:val="0"/>
          <w:sz w:val="24"/>
          <w:szCs w:val="24"/>
        </w:rPr>
        <w:t xml:space="preserve"> Розовского муниципального образования</w:t>
      </w:r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на их соответствие федеральному и региональному законодательству</w:t>
      </w:r>
    </w:p>
    <w:p w:rsidR="00096BA2" w:rsidRPr="00172759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6BA2" w:rsidRPr="00172759" w:rsidRDefault="00096BA2" w:rsidP="00096BA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876D03">
        <w:rPr>
          <w:rFonts w:ascii="Times New Roman" w:hAnsi="Times New Roman" w:cs="Times New Roman"/>
          <w:b w:val="0"/>
          <w:sz w:val="28"/>
          <w:szCs w:val="28"/>
        </w:rPr>
        <w:t xml:space="preserve">рмотворческой деятельности администрации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Розовского муниципального образования</w:t>
      </w:r>
      <w:r w:rsidRPr="00172759">
        <w:rPr>
          <w:rFonts w:ascii="Times New Roman" w:hAnsi="Times New Roman" w:cs="Times New Roman"/>
          <w:b w:val="0"/>
        </w:rPr>
        <w:t xml:space="preserve"> </w:t>
      </w:r>
    </w:p>
    <w:p w:rsidR="00096BA2" w:rsidRPr="00172759" w:rsidRDefault="00096BA2" w:rsidP="00096BA2">
      <w:pPr>
        <w:pStyle w:val="ConsPlusTitle"/>
        <w:spacing w:line="235" w:lineRule="auto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313"/>
        <w:gridCol w:w="2421"/>
        <w:gridCol w:w="1961"/>
        <w:gridCol w:w="1661"/>
      </w:tblGrid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3" w:type="dxa"/>
            <w:vAlign w:val="center"/>
          </w:tcPr>
          <w:p w:rsidR="00096BA2" w:rsidRPr="002C51F2" w:rsidRDefault="00096BA2" w:rsidP="00963B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принятия, номер и наименование нормативных правовых актов Российской Федерации, </w:t>
            </w:r>
            <w:r w:rsidR="00963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Саратовской области</w:t>
            </w: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регулирующие отношения в сфере деятельности органов местного самоуправления</w:t>
            </w:r>
          </w:p>
        </w:tc>
        <w:tc>
          <w:tcPr>
            <w:tcW w:w="2421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961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proofErr w:type="spell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) за подготовку проекта правового акта</w:t>
            </w:r>
          </w:p>
        </w:tc>
        <w:tc>
          <w:tcPr>
            <w:tcW w:w="1661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Планируемый срок принятия правового акта</w:t>
            </w:r>
          </w:p>
        </w:tc>
      </w:tr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3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13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096BA2" w:rsidRPr="002C51F2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№3</w:t>
      </w:r>
    </w:p>
    <w:p w:rsidR="00096BA2" w:rsidRDefault="00096BA2" w:rsidP="00096BA2">
      <w:pPr>
        <w:pStyle w:val="ConsPlusTitle"/>
        <w:spacing w:line="235" w:lineRule="auto"/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мониторинга </w:t>
      </w:r>
      <w:proofErr w:type="gramStart"/>
      <w:r w:rsidRPr="002C51F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1F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63B51">
        <w:rPr>
          <w:rFonts w:ascii="Times New Roman" w:hAnsi="Times New Roman" w:cs="Times New Roman"/>
          <w:b w:val="0"/>
          <w:sz w:val="24"/>
          <w:szCs w:val="24"/>
        </w:rPr>
        <w:t xml:space="preserve"> Розовского муниципального образования</w:t>
      </w:r>
    </w:p>
    <w:p w:rsidR="00096BA2" w:rsidRPr="002C51F2" w:rsidRDefault="00096BA2" w:rsidP="00096BA2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51F2">
        <w:rPr>
          <w:rFonts w:ascii="Times New Roman" w:hAnsi="Times New Roman" w:cs="Times New Roman"/>
          <w:b w:val="0"/>
          <w:sz w:val="24"/>
          <w:szCs w:val="24"/>
        </w:rPr>
        <w:t>на их соответствие федеральному и региональному законодательству</w:t>
      </w: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о результатах и ходе работы по приведению муниципальных нормативных</w:t>
      </w: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правовых актов 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72759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законодательством</w:t>
      </w: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 xml:space="preserve">и законодательством </w:t>
      </w:r>
      <w:r w:rsidR="00963B51">
        <w:rPr>
          <w:rFonts w:ascii="Times New Roman" w:hAnsi="Times New Roman" w:cs="Times New Roman"/>
          <w:b w:val="0"/>
          <w:sz w:val="28"/>
          <w:szCs w:val="28"/>
        </w:rPr>
        <w:t xml:space="preserve"> Саратовской </w:t>
      </w:r>
      <w:r w:rsidRPr="00172759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59">
        <w:rPr>
          <w:rFonts w:ascii="Times New Roman" w:hAnsi="Times New Roman" w:cs="Times New Roman"/>
          <w:b w:val="0"/>
          <w:sz w:val="28"/>
          <w:szCs w:val="28"/>
        </w:rPr>
        <w:t>по итогам ___________ 20___ года</w:t>
      </w:r>
    </w:p>
    <w:p w:rsidR="00096BA2" w:rsidRPr="00172759" w:rsidRDefault="00096BA2" w:rsidP="00096BA2">
      <w:pPr>
        <w:pStyle w:val="ConsPlusTitle"/>
        <w:spacing w:line="235" w:lineRule="auto"/>
        <w:ind w:hanging="142"/>
        <w:jc w:val="center"/>
        <w:rPr>
          <w:rFonts w:ascii="Times New Roman" w:hAnsi="Times New Roman" w:cs="Times New Roman"/>
          <w:b w:val="0"/>
        </w:rPr>
      </w:pPr>
      <w:r w:rsidRPr="00172759">
        <w:rPr>
          <w:rFonts w:ascii="Times New Roman" w:hAnsi="Times New Roman" w:cs="Times New Roman"/>
          <w:b w:val="0"/>
        </w:rPr>
        <w:t>(месяц)</w:t>
      </w:r>
    </w:p>
    <w:p w:rsidR="00096BA2" w:rsidRPr="00172759" w:rsidRDefault="00096BA2" w:rsidP="00096BA2">
      <w:pPr>
        <w:pStyle w:val="ConsPlusTitle"/>
        <w:spacing w:line="235" w:lineRule="auto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3827"/>
        <w:gridCol w:w="3039"/>
        <w:gridCol w:w="2502"/>
      </w:tblGrid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37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096BA2" w:rsidRPr="002C51F2" w:rsidRDefault="00096BA2" w:rsidP="00963B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принятия, номер и наименование нормативных правовых актов Российской Федерации, </w:t>
            </w:r>
            <w:r w:rsidR="00963B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Саратовской</w:t>
            </w: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области, регулирующие отношения в сфере деятельности органов местного самоуправления</w:t>
            </w:r>
          </w:p>
        </w:tc>
        <w:tc>
          <w:tcPr>
            <w:tcW w:w="3039" w:type="dxa"/>
            <w:vAlign w:val="center"/>
          </w:tcPr>
          <w:p w:rsidR="00096BA2" w:rsidRPr="002C51F2" w:rsidRDefault="00096BA2" w:rsidP="00963B51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актов Российской Федерации, нормативным правовым актом </w:t>
            </w:r>
            <w:r w:rsidR="00963B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Саратовской</w:t>
            </w: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</w:t>
            </w:r>
          </w:p>
        </w:tc>
        <w:tc>
          <w:tcPr>
            <w:tcW w:w="2502" w:type="dxa"/>
            <w:vAlign w:val="center"/>
          </w:tcPr>
          <w:p w:rsidR="00096BA2" w:rsidRPr="002C51F2" w:rsidRDefault="00096BA2" w:rsidP="00B56FF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37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9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BA2" w:rsidRPr="00172759" w:rsidTr="00B56FF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37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9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2" w:type="dxa"/>
          </w:tcPr>
          <w:p w:rsidR="00096BA2" w:rsidRPr="00172759" w:rsidRDefault="00096BA2" w:rsidP="00B56F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96BA2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A2" w:rsidRPr="00971BD0" w:rsidRDefault="00096BA2" w:rsidP="00096BA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096BA2" w:rsidRPr="00172759" w:rsidRDefault="00096BA2" w:rsidP="00096BA2">
      <w:pPr>
        <w:pStyle w:val="ConsPlusTitle"/>
        <w:spacing w:line="235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DD" w:rsidRDefault="009424DD">
      <w:r>
        <w:separator/>
      </w:r>
    </w:p>
  </w:endnote>
  <w:endnote w:type="continuationSeparator" w:id="0">
    <w:p w:rsidR="009424DD" w:rsidRDefault="0094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DD" w:rsidRDefault="009424DD">
      <w:r>
        <w:separator/>
      </w:r>
    </w:p>
  </w:footnote>
  <w:footnote w:type="continuationSeparator" w:id="0">
    <w:p w:rsidR="009424DD" w:rsidRDefault="0094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F60101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3B51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7"/>
  </w:num>
  <w:num w:numId="27">
    <w:abstractNumId w:val="6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134A"/>
    <w:rsid w:val="00002072"/>
    <w:rsid w:val="000063DD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96BA2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9529C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28E3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15FD"/>
    <w:rsid w:val="00813E27"/>
    <w:rsid w:val="00817328"/>
    <w:rsid w:val="0083455F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2641B"/>
    <w:rsid w:val="00930C7E"/>
    <w:rsid w:val="00931A3E"/>
    <w:rsid w:val="00933DC0"/>
    <w:rsid w:val="009424DD"/>
    <w:rsid w:val="009458B0"/>
    <w:rsid w:val="00946706"/>
    <w:rsid w:val="00946A5C"/>
    <w:rsid w:val="00946D46"/>
    <w:rsid w:val="00951E9F"/>
    <w:rsid w:val="00954C7C"/>
    <w:rsid w:val="00960536"/>
    <w:rsid w:val="009611B4"/>
    <w:rsid w:val="00963B51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422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DE4"/>
    <w:rsid w:val="00A81FA3"/>
    <w:rsid w:val="00A869B7"/>
    <w:rsid w:val="00A87741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C97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3460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60101"/>
    <w:rsid w:val="00F7036D"/>
    <w:rsid w:val="00F910B0"/>
    <w:rsid w:val="00F93A1E"/>
    <w:rsid w:val="00F94D56"/>
    <w:rsid w:val="00FA07EE"/>
    <w:rsid w:val="00FA30C0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6B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2021-06-18T04:30:00Z</cp:lastPrinted>
  <dcterms:created xsi:type="dcterms:W3CDTF">2021-06-18T04:31:00Z</dcterms:created>
  <dcterms:modified xsi:type="dcterms:W3CDTF">2021-06-18T04:31:00Z</dcterms:modified>
</cp:coreProperties>
</file>