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Pr="00B406DA" w:rsidRDefault="003B0A12" w:rsidP="00B40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DA">
        <w:rPr>
          <w:b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B406DA" w:rsidRDefault="00727D6A" w:rsidP="00B406DA">
      <w:pPr>
        <w:pStyle w:val="4"/>
        <w:spacing w:line="240" w:lineRule="auto"/>
        <w:rPr>
          <w:szCs w:val="28"/>
        </w:rPr>
      </w:pPr>
      <w:r w:rsidRPr="00B406DA">
        <w:rPr>
          <w:szCs w:val="28"/>
        </w:rPr>
        <w:t>А</w:t>
      </w:r>
      <w:r w:rsidR="003B0A12" w:rsidRPr="00B406DA">
        <w:rPr>
          <w:szCs w:val="28"/>
        </w:rPr>
        <w:t>ДМИНИСТРАЦИЯ</w:t>
      </w:r>
    </w:p>
    <w:p w:rsidR="00B406DA" w:rsidRPr="00B406DA" w:rsidRDefault="00151B92" w:rsidP="00B4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РОЗОВСКОГО</w:t>
      </w:r>
      <w:r w:rsidR="00B406DA" w:rsidRPr="00B40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B406DA">
      <w:pPr>
        <w:framePr w:w="265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 xml:space="preserve">    </w:t>
      </w:r>
      <w:r w:rsidR="00883847">
        <w:rPr>
          <w:rFonts w:ascii="Times New Roman" w:hAnsi="Times New Roman" w:cs="Times New Roman"/>
          <w:sz w:val="28"/>
          <w:szCs w:val="28"/>
          <w:u w:val="single"/>
        </w:rPr>
        <w:t xml:space="preserve">14.02.2020 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47">
        <w:rPr>
          <w:rFonts w:ascii="Times New Roman" w:hAnsi="Times New Roman" w:cs="Times New Roman"/>
          <w:sz w:val="28"/>
          <w:szCs w:val="28"/>
        </w:rPr>
        <w:t>8</w:t>
      </w:r>
    </w:p>
    <w:p w:rsidR="003B0A12" w:rsidRPr="00A7480E" w:rsidRDefault="003B0A12" w:rsidP="003B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151B92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Розовое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азмещение      нестационарных торговых объектов    на территории </w:t>
      </w:r>
      <w:r w:rsidR="00151B92">
        <w:rPr>
          <w:rFonts w:ascii="Times New Roman" w:hAnsi="Times New Roman" w:cs="Times New Roman"/>
          <w:b/>
          <w:sz w:val="28"/>
          <w:szCs w:val="28"/>
        </w:rPr>
        <w:t>Розовского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C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торговых объектов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51B92">
        <w:rPr>
          <w:rFonts w:ascii="Times New Roman" w:hAnsi="Times New Roman" w:cs="Times New Roman"/>
          <w:b/>
          <w:sz w:val="28"/>
          <w:szCs w:val="28"/>
        </w:rPr>
        <w:t>Розовского</w:t>
      </w: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A12" w:rsidRPr="00B406DA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B406DA" w:rsidRPr="00B406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</w:t>
      </w:r>
      <w:r w:rsidR="00151B92">
        <w:rPr>
          <w:rFonts w:ascii="Times New Roman" w:hAnsi="Times New Roman" w:cs="Times New Roman"/>
          <w:b/>
          <w:sz w:val="28"/>
          <w:szCs w:val="28"/>
        </w:rPr>
        <w:t>В.В. Дудкин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604226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r w:rsidR="00151B92">
                    <w:rPr>
                      <w:rFonts w:ascii="Times New Roman" w:hAnsi="Times New Roman" w:cs="Times New Roman"/>
                    </w:rPr>
                    <w:t>Розовского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="00B406DA" w:rsidRPr="00B406DA">
                    <w:rPr>
                      <w:rFonts w:ascii="Times New Roman" w:hAnsi="Times New Roman" w:cs="Times New Roman"/>
                      <w:bCs/>
                    </w:rPr>
                    <w:t>образования</w:t>
                  </w:r>
                  <w:r w:rsidRPr="00B40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3757" w:rsidRDefault="00E3297E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384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14.02.2020 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88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153757" w:rsidRPr="00A929C6" w:rsidRDefault="00153757" w:rsidP="00153757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406DA" w:rsidRDefault="00B406DA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151B92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Розовского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063259"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 xml:space="preserve">2. Размещение нестационарных торговых объектов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постановлением администрации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7B27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C5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которая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реестр договоров, осуществл</w:t>
      </w:r>
      <w:r w:rsidR="0087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1E1649" w:rsidRPr="008B6BAA">
        <w:rPr>
          <w:rFonts w:ascii="Times New Roman" w:hAnsi="Times New Roman" w:cs="Times New Roman"/>
          <w:sz w:val="28"/>
          <w:szCs w:val="28"/>
        </w:rPr>
        <w:t>контроль за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торгов на право размещения нестационарного торгового объекта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решением Совета депутатов </w:t>
      </w:r>
      <w:r w:rsidR="00151B92">
        <w:rPr>
          <w:rFonts w:ascii="Times New Roman" w:hAnsi="Times New Roman" w:cs="Times New Roman"/>
          <w:spacing w:val="2"/>
          <w:sz w:val="28"/>
          <w:szCs w:val="28"/>
        </w:rPr>
        <w:t>Розовского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>9. 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3. Плата по договору на размещение нестационарного торгового объекта перечисляется в бюджет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контроль за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509B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     </w:t>
      </w:r>
      <w:r w:rsidR="00151B92">
        <w:rPr>
          <w:rFonts w:ascii="Times New Roman" w:hAnsi="Times New Roman" w:cs="Times New Roman"/>
          <w:b/>
          <w:sz w:val="28"/>
          <w:szCs w:val="28"/>
        </w:rPr>
        <w:t xml:space="preserve">                       М.И. Мартынов</w:t>
      </w:r>
      <w:r w:rsidR="00125675">
        <w:rPr>
          <w:rFonts w:ascii="Times New Roman" w:hAnsi="Times New Roman" w:cs="Times New Roman"/>
          <w:b/>
          <w:sz w:val="28"/>
          <w:szCs w:val="28"/>
        </w:rPr>
        <w:t>а</w:t>
      </w:r>
    </w:p>
    <w:p w:rsidR="00AC509B" w:rsidRPr="008031D7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73" w:rsidRDefault="00604226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25675" w:rsidRDefault="00125675" w:rsidP="00125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64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 к</w:t>
      </w:r>
      <w:r w:rsidRPr="008B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на территории</w:t>
      </w:r>
    </w:p>
    <w:p w:rsidR="00125675" w:rsidRDefault="00125675" w:rsidP="00125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Розовского муниципального образования                                                          </w:t>
      </w:r>
    </w:p>
    <w:p w:rsidR="00125675" w:rsidRPr="00125675" w:rsidRDefault="00125675" w:rsidP="00125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 аукционе,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протокол заседания Комиссии - протокол, в котором отражаются результаты рассмотрения заявок и информация о победителе аукциона, </w:t>
      </w:r>
      <w:r w:rsidRPr="00EB78EE">
        <w:rPr>
          <w:rFonts w:ascii="Times New Roman" w:hAnsi="Times New Roman" w:cs="Times New Roman"/>
          <w:sz w:val="28"/>
          <w:szCs w:val="28"/>
        </w:rPr>
        <w:lastRenderedPageBreak/>
        <w:t>единственном участнике аукциона (протокол рассмотрения заявок на участие в 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323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проведении аукциона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проведении аукциона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проведении аукциона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51B92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 xml:space="preserve">по форме, установленной извещением о проведении аукциона.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065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675" w:rsidRDefault="00125675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5.1. Комиссией осуществляется рассмотрение заявок в день, время и месте,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непоступления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 xml:space="preserve">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604226" w:rsidRPr="00604226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125675">
                    <w:rPr>
                      <w:rFonts w:ascii="Times New Roman" w:hAnsi="Times New Roman" w:cs="Times New Roman"/>
                    </w:rPr>
                    <w:t>Розовского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675" w:rsidRDefault="00125675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675" w:rsidRDefault="00125675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675" w:rsidRDefault="00125675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r w:rsidR="00125675">
        <w:rPr>
          <w:rFonts w:ascii="Times New Roman" w:hAnsi="Times New Roman" w:cs="Times New Roman"/>
        </w:rPr>
        <w:t>Розовского</w:t>
      </w:r>
    </w:p>
    <w:p w:rsid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Pr="00AC509B">
        <w:rPr>
          <w:rFonts w:ascii="Times New Roman" w:hAnsi="Times New Roman" w:cs="Times New Roman"/>
          <w:bCs/>
        </w:rPr>
        <w:t>образования</w:t>
      </w:r>
      <w:r w:rsidR="003A1995" w:rsidRPr="00AC509B">
        <w:rPr>
          <w:rFonts w:ascii="Times New Roman" w:hAnsi="Times New Roman" w:cs="Times New Roman"/>
        </w:rPr>
        <w:t xml:space="preserve">   </w:t>
      </w:r>
      <w:r w:rsidR="003A1995">
        <w:rPr>
          <w:rFonts w:ascii="Times New Roman" w:hAnsi="Times New Roman" w:cs="Times New Roman"/>
        </w:rPr>
        <w:t xml:space="preserve">         </w:t>
      </w:r>
    </w:p>
    <w:p w:rsidR="00AC509B" w:rsidRP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ивающего(ей)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604226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125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675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 в лице главы </w:t>
      </w:r>
      <w:r w:rsidR="00125675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="00125675">
        <w:rPr>
          <w:rFonts w:ascii="Times New Roman" w:hAnsi="Times New Roman" w:cs="Times New Roman"/>
          <w:sz w:val="28"/>
          <w:szCs w:val="28"/>
        </w:rPr>
        <w:t>Розовского</w:t>
      </w:r>
      <w:r w:rsidR="00F36E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6E20">
        <w:rPr>
          <w:rFonts w:ascii="Times New Roman" w:hAnsi="Times New Roman" w:cs="Times New Roman"/>
          <w:sz w:val="28"/>
          <w:szCs w:val="28"/>
        </w:rPr>
        <w:t>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</w:t>
      </w:r>
      <w:r w:rsidR="00125675">
        <w:rPr>
          <w:rFonts w:ascii="Times New Roman" w:hAnsi="Times New Roman" w:cs="Times New Roman"/>
          <w:sz w:val="28"/>
          <w:szCs w:val="28"/>
        </w:rPr>
        <w:t>Розовского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125675">
        <w:rPr>
          <w:rFonts w:ascii="Times New Roman" w:hAnsi="Times New Roman" w:cs="Times New Roman"/>
          <w:sz w:val="28"/>
          <w:szCs w:val="28"/>
        </w:rPr>
        <w:t>Розовского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а) осуществлять в соответствии со своей компетенцией контроль за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995C13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9.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25675">
              <w:rPr>
                <w:rFonts w:ascii="Times New Roman" w:hAnsi="Times New Roman" w:cs="Times New Roman"/>
                <w:sz w:val="28"/>
                <w:szCs w:val="28"/>
              </w:rPr>
              <w:t>Розовского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AC509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49BA" w:rsidRDefault="003A49BA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E557A1" w:rsidP="00E557A1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F405E" w:rsidRDefault="00053951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05E" w:rsidRPr="00AC509B" w:rsidRDefault="007F405E" w:rsidP="00AC50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405E" w:rsidRPr="00AC509B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F8" w:rsidRDefault="00E43FF8" w:rsidP="001E2558">
      <w:pPr>
        <w:spacing w:after="0" w:line="240" w:lineRule="auto"/>
      </w:pPr>
      <w:r>
        <w:separator/>
      </w:r>
    </w:p>
  </w:endnote>
  <w:endnote w:type="continuationSeparator" w:id="1">
    <w:p w:rsidR="00E43FF8" w:rsidRDefault="00E43FF8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F8" w:rsidRDefault="00E43FF8" w:rsidP="001E2558">
      <w:pPr>
        <w:spacing w:after="0" w:line="240" w:lineRule="auto"/>
      </w:pPr>
      <w:r>
        <w:separator/>
      </w:r>
    </w:p>
  </w:footnote>
  <w:footnote w:type="continuationSeparator" w:id="1">
    <w:p w:rsidR="00E43FF8" w:rsidRDefault="00E43FF8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609"/>
      <w:docPartObj>
        <w:docPartGallery w:val="Page Numbers (Top of Page)"/>
        <w:docPartUnique/>
      </w:docPartObj>
    </w:sdtPr>
    <w:sdtContent>
      <w:p w:rsidR="001E2558" w:rsidRDefault="00604226">
        <w:pPr>
          <w:pStyle w:val="a5"/>
          <w:jc w:val="right"/>
        </w:pPr>
        <w:fldSimple w:instr=" PAGE   \* MERGEFORMAT ">
          <w:r w:rsidR="00883847">
            <w:rPr>
              <w:noProof/>
            </w:rPr>
            <w:t>17</w:t>
          </w:r>
        </w:fldSimple>
      </w:p>
    </w:sdtContent>
  </w:sdt>
  <w:p w:rsidR="001E2558" w:rsidRDefault="001E2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12"/>
    <w:rsid w:val="00005948"/>
    <w:rsid w:val="00007382"/>
    <w:rsid w:val="000108E6"/>
    <w:rsid w:val="00015F23"/>
    <w:rsid w:val="00020031"/>
    <w:rsid w:val="000204E1"/>
    <w:rsid w:val="00032977"/>
    <w:rsid w:val="00037084"/>
    <w:rsid w:val="000441E5"/>
    <w:rsid w:val="000447B1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5675"/>
    <w:rsid w:val="00126074"/>
    <w:rsid w:val="00147061"/>
    <w:rsid w:val="00151B92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1C62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5E4F"/>
    <w:rsid w:val="0044763D"/>
    <w:rsid w:val="004530BB"/>
    <w:rsid w:val="00460BC9"/>
    <w:rsid w:val="00465766"/>
    <w:rsid w:val="00466D62"/>
    <w:rsid w:val="00470E39"/>
    <w:rsid w:val="004750CC"/>
    <w:rsid w:val="004921D0"/>
    <w:rsid w:val="004969F1"/>
    <w:rsid w:val="004B7DA4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04226"/>
    <w:rsid w:val="00611498"/>
    <w:rsid w:val="00625DE8"/>
    <w:rsid w:val="00650C59"/>
    <w:rsid w:val="00652D7D"/>
    <w:rsid w:val="00654036"/>
    <w:rsid w:val="00660E06"/>
    <w:rsid w:val="006674A2"/>
    <w:rsid w:val="00671A08"/>
    <w:rsid w:val="00680D0F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53AF8"/>
    <w:rsid w:val="00763D2A"/>
    <w:rsid w:val="00764E3D"/>
    <w:rsid w:val="00770E2C"/>
    <w:rsid w:val="007823F2"/>
    <w:rsid w:val="0078555B"/>
    <w:rsid w:val="00797929"/>
    <w:rsid w:val="007B0F1B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4292A"/>
    <w:rsid w:val="00856385"/>
    <w:rsid w:val="0086363F"/>
    <w:rsid w:val="0087148E"/>
    <w:rsid w:val="0087402E"/>
    <w:rsid w:val="00875767"/>
    <w:rsid w:val="00883847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C509B"/>
    <w:rsid w:val="00AD17AD"/>
    <w:rsid w:val="00AD5FB2"/>
    <w:rsid w:val="00AE08CC"/>
    <w:rsid w:val="00AE1331"/>
    <w:rsid w:val="00AF3573"/>
    <w:rsid w:val="00B001DF"/>
    <w:rsid w:val="00B020DE"/>
    <w:rsid w:val="00B169C7"/>
    <w:rsid w:val="00B3535B"/>
    <w:rsid w:val="00B377DA"/>
    <w:rsid w:val="00B37CD5"/>
    <w:rsid w:val="00B406DA"/>
    <w:rsid w:val="00B5260F"/>
    <w:rsid w:val="00B535E2"/>
    <w:rsid w:val="00B53C28"/>
    <w:rsid w:val="00B652F2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683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43FF8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6AD1"/>
    <w:rsid w:val="00F024E3"/>
    <w:rsid w:val="00F06A9B"/>
    <w:rsid w:val="00F26F68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C2D47"/>
    <w:rsid w:val="00FE34D8"/>
    <w:rsid w:val="00FE537C"/>
    <w:rsid w:val="00FF58D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1CC6-8DB7-4A82-A339-FD1A6B21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2020-01-31T10:04:00Z</cp:lastPrinted>
  <dcterms:created xsi:type="dcterms:W3CDTF">2020-02-03T11:38:00Z</dcterms:created>
  <dcterms:modified xsi:type="dcterms:W3CDTF">2020-02-14T05:27:00Z</dcterms:modified>
</cp:coreProperties>
</file>